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FCF" w:rsidRDefault="00131917">
      <w:pPr>
        <w:rPr>
          <w:b/>
          <w:color w:val="17365D" w:themeColor="text2" w:themeShade="BF"/>
        </w:rPr>
      </w:pPr>
      <w:bookmarkStart w:id="0" w:name="_GoBack"/>
      <w:bookmarkEnd w:id="0"/>
      <w:r w:rsidRPr="00131917">
        <w:rPr>
          <w:noProof/>
          <w:color w:val="FF0000"/>
          <w:lang w:val="en-CA" w:eastAsia="en-CA"/>
        </w:rPr>
        <w:t>[Insert Logo]</w:t>
      </w:r>
      <w:r w:rsidR="00511896">
        <w:rPr>
          <w:b/>
          <w:color w:val="17365D" w:themeColor="text2" w:themeShade="BF"/>
        </w:rPr>
        <w:t xml:space="preserve"> </w:t>
      </w:r>
      <w:r w:rsidR="00680B2D" w:rsidRPr="00680B2D">
        <w:rPr>
          <w:b/>
          <w:color w:val="17365D" w:themeColor="text2" w:themeShade="BF"/>
        </w:rPr>
        <w:t>Clinical Trials Department</w:t>
      </w:r>
    </w:p>
    <w:p w:rsidR="00820FF0" w:rsidRDefault="002F0C57">
      <w:pPr>
        <w:rPr>
          <w:color w:val="0070C0"/>
          <w:sz w:val="12"/>
          <w:szCs w:val="12"/>
        </w:rPr>
      </w:pPr>
      <w:r>
        <w:rPr>
          <w:color w:val="0070C0"/>
          <w:sz w:val="12"/>
          <w:szCs w:val="12"/>
        </w:rPr>
        <w:t>January 2016</w:t>
      </w:r>
    </w:p>
    <w:p w:rsidR="002F0C57" w:rsidRPr="002F0C57" w:rsidRDefault="002F0C57">
      <w:pPr>
        <w:rPr>
          <w:color w:val="0070C0"/>
          <w:sz w:val="12"/>
          <w:szCs w:val="12"/>
        </w:rPr>
      </w:pPr>
    </w:p>
    <w:p w:rsidR="00172D25" w:rsidRPr="00172D25" w:rsidRDefault="00172D25" w:rsidP="00172D25">
      <w:pPr>
        <w:jc w:val="center"/>
        <w:rPr>
          <w:sz w:val="18"/>
          <w:szCs w:val="18"/>
        </w:rPr>
      </w:pPr>
      <w:r w:rsidRPr="00172D25">
        <w:rPr>
          <w:b/>
          <w:sz w:val="18"/>
          <w:szCs w:val="18"/>
        </w:rPr>
        <w:t>Industry and Academic Trials</w:t>
      </w:r>
    </w:p>
    <w:p w:rsidR="00820FF0" w:rsidRPr="00820FF0" w:rsidRDefault="00042267" w:rsidP="00D83149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-178420</wp:posOffset>
            </wp:positionH>
            <wp:positionV relativeFrom="paragraph">
              <wp:posOffset>134109</wp:posOffset>
            </wp:positionV>
            <wp:extent cx="3127918" cy="2531327"/>
            <wp:effectExtent l="0" t="0" r="0" b="0"/>
            <wp:wrapNone/>
            <wp:docPr id="10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</wp:anchor>
        </w:drawing>
      </w:r>
      <w:r w:rsidR="00820FF0" w:rsidRPr="00820FF0">
        <w:rPr>
          <w:sz w:val="16"/>
          <w:szCs w:val="16"/>
        </w:rPr>
        <w:t xml:space="preserve">The balance between academic and industry trials is vital to the </w:t>
      </w:r>
      <w:r w:rsidR="00AC37A5" w:rsidRPr="00AC37A5">
        <w:rPr>
          <w:color w:val="FF0000"/>
          <w:sz w:val="16"/>
          <w:szCs w:val="16"/>
        </w:rPr>
        <w:t>[institution name]</w:t>
      </w:r>
      <w:r w:rsidR="00820FF0" w:rsidRPr="00820FF0">
        <w:rPr>
          <w:sz w:val="16"/>
          <w:szCs w:val="16"/>
        </w:rPr>
        <w:t xml:space="preserve"> growth as an academic teaching institution and leader</w:t>
      </w:r>
      <w:r w:rsidR="00511896">
        <w:rPr>
          <w:sz w:val="16"/>
          <w:szCs w:val="16"/>
        </w:rPr>
        <w:t>ship</w:t>
      </w:r>
      <w:r w:rsidR="00820FF0" w:rsidRPr="00820FF0">
        <w:rPr>
          <w:sz w:val="16"/>
          <w:szCs w:val="16"/>
        </w:rPr>
        <w:t xml:space="preserve"> in cancer care. Currently, about 40% of our trials are industry and 60% are academic.</w:t>
      </w:r>
    </w:p>
    <w:p w:rsidR="008566A8" w:rsidRDefault="008566A8">
      <w:pPr>
        <w:rPr>
          <w:color w:val="0070C0"/>
        </w:rPr>
      </w:pPr>
    </w:p>
    <w:p w:rsidR="00820FF0" w:rsidRDefault="00820FF0"/>
    <w:p w:rsidR="00820FF0" w:rsidRDefault="00820FF0"/>
    <w:p w:rsidR="00820FF0" w:rsidRDefault="00820FF0"/>
    <w:p w:rsidR="00820FF0" w:rsidRDefault="00820FF0"/>
    <w:p w:rsidR="00820FF0" w:rsidRDefault="00820FF0"/>
    <w:p w:rsidR="00820FF0" w:rsidRDefault="00820FF0"/>
    <w:p w:rsidR="00820FF0" w:rsidRDefault="00820FF0"/>
    <w:p w:rsidR="00820FF0" w:rsidRDefault="00820FF0"/>
    <w:p w:rsidR="00820FF0" w:rsidRDefault="00820FF0"/>
    <w:p w:rsidR="00820FF0" w:rsidRDefault="00820FF0"/>
    <w:p w:rsidR="00820FF0" w:rsidRDefault="00820FF0"/>
    <w:p w:rsidR="002637D4" w:rsidRDefault="002637D4"/>
    <w:p w:rsidR="008566A8" w:rsidRPr="00172D25" w:rsidRDefault="00042267" w:rsidP="00172D25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2015 Physician Recruitment</w:t>
      </w:r>
    </w:p>
    <w:p w:rsidR="00F828BE" w:rsidRPr="00172D25" w:rsidRDefault="00820FF0" w:rsidP="00BC2C13">
      <w:pPr>
        <w:jc w:val="both"/>
        <w:rPr>
          <w:noProof/>
          <w:sz w:val="16"/>
          <w:szCs w:val="16"/>
        </w:rPr>
      </w:pPr>
      <w:r w:rsidRPr="00172D25">
        <w:rPr>
          <w:sz w:val="16"/>
          <w:szCs w:val="16"/>
        </w:rPr>
        <w:t>A crucial factor in trial recruitment is physician engagement</w:t>
      </w:r>
      <w:r w:rsidR="00D75DCF">
        <w:rPr>
          <w:sz w:val="16"/>
          <w:szCs w:val="16"/>
        </w:rPr>
        <w:t xml:space="preserve"> in clinical trials as an important part of the care</w:t>
      </w:r>
      <w:r w:rsidR="00A851F9">
        <w:rPr>
          <w:sz w:val="16"/>
          <w:szCs w:val="16"/>
        </w:rPr>
        <w:t xml:space="preserve"> they provide</w:t>
      </w:r>
      <w:r w:rsidR="00D75DCF">
        <w:rPr>
          <w:sz w:val="16"/>
          <w:szCs w:val="16"/>
        </w:rPr>
        <w:t xml:space="preserve"> to their patients</w:t>
      </w:r>
      <w:r w:rsidRPr="00172D25">
        <w:rPr>
          <w:sz w:val="16"/>
          <w:szCs w:val="16"/>
        </w:rPr>
        <w:t>. Congratulations to some of our top recruiters</w:t>
      </w:r>
      <w:r w:rsidR="00BC2C13">
        <w:rPr>
          <w:sz w:val="16"/>
          <w:szCs w:val="16"/>
        </w:rPr>
        <w:t>! The names below are above the 85</w:t>
      </w:r>
      <w:r w:rsidR="00BC2C13" w:rsidRPr="00BC2C13">
        <w:rPr>
          <w:sz w:val="16"/>
          <w:szCs w:val="16"/>
          <w:vertAlign w:val="superscript"/>
        </w:rPr>
        <w:t>th</w:t>
      </w:r>
      <w:r w:rsidR="00BC2C13">
        <w:rPr>
          <w:sz w:val="16"/>
          <w:szCs w:val="16"/>
        </w:rPr>
        <w:t xml:space="preserve"> percentile of all recruitment</w:t>
      </w:r>
      <w:r w:rsidRPr="00172D25">
        <w:rPr>
          <w:sz w:val="16"/>
          <w:szCs w:val="16"/>
        </w:rPr>
        <w:t>!</w:t>
      </w:r>
      <w:r w:rsidR="00D81F4C" w:rsidRPr="00172D25">
        <w:rPr>
          <w:noProof/>
          <w:sz w:val="16"/>
          <w:szCs w:val="16"/>
        </w:rPr>
        <w:t xml:space="preserve"> </w:t>
      </w:r>
    </w:p>
    <w:p w:rsidR="00820FF0" w:rsidRPr="00820FF0" w:rsidRDefault="00820FF0"/>
    <w:p w:rsidR="00511896" w:rsidRDefault="008168D5" w:rsidP="004519C9">
      <w:pPr>
        <w:jc w:val="center"/>
        <w:rPr>
          <w:color w:val="0070C0"/>
        </w:rPr>
      </w:pPr>
      <w:r w:rsidRPr="008168D5">
        <w:rPr>
          <w:noProof/>
          <w:color w:val="0070C0"/>
        </w:rPr>
        <w:drawing>
          <wp:inline distT="0" distB="0" distL="0" distR="0" wp14:anchorId="66B5508E" wp14:editId="54E04E32">
            <wp:extent cx="2813360" cy="2475571"/>
            <wp:effectExtent l="0" t="0" r="0" b="0"/>
            <wp:docPr id="6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11896" w:rsidRDefault="00511896" w:rsidP="004519C9">
      <w:pPr>
        <w:jc w:val="center"/>
        <w:rPr>
          <w:color w:val="0070C0"/>
          <w:sz w:val="16"/>
          <w:szCs w:val="16"/>
        </w:rPr>
      </w:pPr>
    </w:p>
    <w:p w:rsidR="00D81F4C" w:rsidRDefault="004519C9" w:rsidP="004519C9">
      <w:pPr>
        <w:jc w:val="center"/>
        <w:rPr>
          <w:color w:val="0070C0"/>
        </w:rPr>
      </w:pPr>
      <w:r w:rsidRPr="004519C9">
        <w:rPr>
          <w:noProof/>
          <w:color w:val="0070C0"/>
        </w:rPr>
        <w:drawing>
          <wp:inline distT="0" distB="0" distL="0" distR="0" wp14:anchorId="292C67AB" wp14:editId="2791D53A">
            <wp:extent cx="2400765" cy="1544444"/>
            <wp:effectExtent l="0" t="0" r="0" b="0"/>
            <wp:docPr id="7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4757E" w:rsidRDefault="0014757E" w:rsidP="004A41C4">
      <w:pPr>
        <w:jc w:val="center"/>
        <w:rPr>
          <w:b/>
          <w:sz w:val="18"/>
          <w:szCs w:val="18"/>
        </w:rPr>
      </w:pPr>
    </w:p>
    <w:p w:rsidR="0014757E" w:rsidRDefault="0014757E" w:rsidP="004A41C4">
      <w:pPr>
        <w:jc w:val="center"/>
        <w:rPr>
          <w:b/>
          <w:sz w:val="18"/>
          <w:szCs w:val="18"/>
        </w:rPr>
      </w:pPr>
    </w:p>
    <w:p w:rsidR="004A41C4" w:rsidRPr="00517410" w:rsidRDefault="004A41C4" w:rsidP="004A41C4">
      <w:pPr>
        <w:jc w:val="center"/>
        <w:rPr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5EC0C08" wp14:editId="4B963A4A">
            <wp:simplePos x="0" y="0"/>
            <wp:positionH relativeFrom="column">
              <wp:posOffset>-3376930</wp:posOffset>
            </wp:positionH>
            <wp:positionV relativeFrom="paragraph">
              <wp:posOffset>2598420</wp:posOffset>
            </wp:positionV>
            <wp:extent cx="3052445" cy="23082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ysician recruitment GRAP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2445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410">
        <w:rPr>
          <w:b/>
          <w:sz w:val="18"/>
          <w:szCs w:val="18"/>
        </w:rPr>
        <w:t>The Canadian Cancer Clinical Trials Network (3CTN)</w:t>
      </w:r>
    </w:p>
    <w:p w:rsidR="004A41C4" w:rsidRDefault="00972422" w:rsidP="004A41C4">
      <w:pPr>
        <w:jc w:val="both"/>
        <w:rPr>
          <w:sz w:val="16"/>
          <w:szCs w:val="16"/>
        </w:rPr>
      </w:pPr>
      <w:r>
        <w:rPr>
          <w:noProof/>
          <w:color w:val="0070C0"/>
          <w:sz w:val="18"/>
          <w:szCs w:val="18"/>
        </w:rPr>
        <w:drawing>
          <wp:anchor distT="0" distB="0" distL="114300" distR="114300" simplePos="0" relativeHeight="251670528" behindDoc="0" locked="0" layoutInCell="1" allowOverlap="1" wp14:anchorId="2DEAB012" wp14:editId="1F718020">
            <wp:simplePos x="0" y="0"/>
            <wp:positionH relativeFrom="column">
              <wp:posOffset>2094230</wp:posOffset>
            </wp:positionH>
            <wp:positionV relativeFrom="paragraph">
              <wp:posOffset>54610</wp:posOffset>
            </wp:positionV>
            <wp:extent cx="605155" cy="6629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CTN Logo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7" r="64386"/>
                    <a:stretch/>
                  </pic:blipFill>
                  <pic:spPr bwMode="auto">
                    <a:xfrm>
                      <a:off x="0" y="0"/>
                      <a:ext cx="605155" cy="662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1C4">
        <w:rPr>
          <w:sz w:val="16"/>
          <w:szCs w:val="16"/>
        </w:rPr>
        <w:t xml:space="preserve">The 3CTN is </w:t>
      </w:r>
      <w:r w:rsidR="004A41C4" w:rsidRPr="00D75062">
        <w:rPr>
          <w:sz w:val="16"/>
          <w:szCs w:val="16"/>
        </w:rPr>
        <w:t>a pan-Canadian initiative to improve the efficiency and quality of clinical trials in Canada.</w:t>
      </w:r>
      <w:r w:rsidR="004A41C4">
        <w:rPr>
          <w:sz w:val="16"/>
          <w:szCs w:val="16"/>
        </w:rPr>
        <w:t xml:space="preserve"> The </w:t>
      </w:r>
      <w:r w:rsidR="004A41C4" w:rsidRPr="004A41C4">
        <w:rPr>
          <w:color w:val="FF0000"/>
          <w:sz w:val="16"/>
          <w:szCs w:val="16"/>
        </w:rPr>
        <w:t xml:space="preserve">[NCC name] </w:t>
      </w:r>
      <w:r w:rsidR="004A41C4">
        <w:rPr>
          <w:sz w:val="16"/>
          <w:szCs w:val="16"/>
        </w:rPr>
        <w:t xml:space="preserve">is </w:t>
      </w:r>
      <w:r w:rsidR="004A41C4">
        <w:rPr>
          <w:sz w:val="16"/>
          <w:szCs w:val="16"/>
        </w:rPr>
        <w:tab/>
        <w:t xml:space="preserve">a </w:t>
      </w:r>
      <w:r w:rsidR="004A41C4" w:rsidRPr="00D75062">
        <w:rPr>
          <w:sz w:val="16"/>
          <w:szCs w:val="16"/>
        </w:rPr>
        <w:t xml:space="preserve">Network Cancer Centre linked with </w:t>
      </w:r>
      <w:r w:rsidR="004A41C4">
        <w:rPr>
          <w:sz w:val="16"/>
          <w:szCs w:val="16"/>
        </w:rPr>
        <w:t xml:space="preserve">Affiliated Centres at </w:t>
      </w:r>
      <w:r w:rsidR="004A41C4" w:rsidRPr="004A41C4">
        <w:rPr>
          <w:color w:val="FF0000"/>
          <w:sz w:val="16"/>
          <w:szCs w:val="16"/>
        </w:rPr>
        <w:t>[List NACCs]</w:t>
      </w:r>
      <w:r w:rsidR="004A41C4" w:rsidRPr="00D75062">
        <w:rPr>
          <w:sz w:val="16"/>
          <w:szCs w:val="16"/>
        </w:rPr>
        <w:t>.</w:t>
      </w:r>
      <w:r w:rsidR="004A41C4">
        <w:rPr>
          <w:sz w:val="16"/>
          <w:szCs w:val="16"/>
        </w:rPr>
        <w:t xml:space="preserve"> 3CTN has connected the </w:t>
      </w:r>
      <w:r w:rsidR="004A41C4" w:rsidRPr="004A41C4">
        <w:rPr>
          <w:color w:val="FF0000"/>
          <w:sz w:val="16"/>
          <w:szCs w:val="16"/>
        </w:rPr>
        <w:t>[NCC name]</w:t>
      </w:r>
      <w:r w:rsidR="004A41C4">
        <w:rPr>
          <w:sz w:val="16"/>
          <w:szCs w:val="16"/>
        </w:rPr>
        <w:t xml:space="preserve"> with multiple hospitals and cancer centres throughout Canada to improve</w:t>
      </w:r>
      <w:r w:rsidR="004A41C4" w:rsidRPr="00517410">
        <w:rPr>
          <w:sz w:val="16"/>
          <w:szCs w:val="16"/>
        </w:rPr>
        <w:t xml:space="preserve"> patient access to </w:t>
      </w:r>
      <w:r w:rsidR="004A41C4">
        <w:rPr>
          <w:sz w:val="16"/>
          <w:szCs w:val="16"/>
        </w:rPr>
        <w:t xml:space="preserve">academic clinical </w:t>
      </w:r>
      <w:r w:rsidR="004A41C4" w:rsidRPr="00517410">
        <w:rPr>
          <w:sz w:val="16"/>
          <w:szCs w:val="16"/>
        </w:rPr>
        <w:t>trials</w:t>
      </w:r>
      <w:r w:rsidR="004A41C4">
        <w:rPr>
          <w:sz w:val="16"/>
          <w:szCs w:val="16"/>
        </w:rPr>
        <w:t>, address barriers to recruitment, bolster</w:t>
      </w:r>
      <w:r w:rsidR="004A41C4" w:rsidRPr="00517410">
        <w:rPr>
          <w:sz w:val="16"/>
          <w:szCs w:val="16"/>
        </w:rPr>
        <w:t xml:space="preserve"> site</w:t>
      </w:r>
      <w:r w:rsidR="004A41C4">
        <w:rPr>
          <w:sz w:val="16"/>
          <w:szCs w:val="16"/>
        </w:rPr>
        <w:t xml:space="preserve"> performance,</w:t>
      </w:r>
      <w:r w:rsidR="004A41C4" w:rsidRPr="00517410">
        <w:rPr>
          <w:sz w:val="16"/>
          <w:szCs w:val="16"/>
        </w:rPr>
        <w:t xml:space="preserve"> </w:t>
      </w:r>
      <w:r w:rsidR="004A41C4">
        <w:rPr>
          <w:sz w:val="16"/>
          <w:szCs w:val="16"/>
        </w:rPr>
        <w:t>and re-vitalize</w:t>
      </w:r>
      <w:r w:rsidR="004A41C4" w:rsidRPr="00517410">
        <w:rPr>
          <w:sz w:val="16"/>
          <w:szCs w:val="16"/>
        </w:rPr>
        <w:t xml:space="preserve"> the </w:t>
      </w:r>
      <w:r w:rsidR="004A41C4">
        <w:rPr>
          <w:sz w:val="16"/>
          <w:szCs w:val="16"/>
        </w:rPr>
        <w:t xml:space="preserve">academic </w:t>
      </w:r>
      <w:r w:rsidR="004A41C4" w:rsidRPr="00517410">
        <w:rPr>
          <w:sz w:val="16"/>
          <w:szCs w:val="16"/>
        </w:rPr>
        <w:t>trial environment</w:t>
      </w:r>
      <w:r w:rsidR="004A41C4">
        <w:rPr>
          <w:sz w:val="16"/>
          <w:szCs w:val="16"/>
        </w:rPr>
        <w:t xml:space="preserve"> through national </w:t>
      </w:r>
      <w:r w:rsidR="004A41C4" w:rsidRPr="00511896">
        <w:rPr>
          <w:sz w:val="16"/>
          <w:szCs w:val="16"/>
        </w:rPr>
        <w:t>collaboration.</w:t>
      </w:r>
      <w:r w:rsidRPr="00972422">
        <w:rPr>
          <w:noProof/>
          <w:color w:val="0070C0"/>
          <w:sz w:val="18"/>
          <w:szCs w:val="18"/>
          <w:lang w:val="en-CA" w:eastAsia="en-CA"/>
        </w:rPr>
        <w:t xml:space="preserve"> </w:t>
      </w:r>
    </w:p>
    <w:p w:rsidR="00D83149" w:rsidRPr="00511896" w:rsidRDefault="00EF264B">
      <w:pPr>
        <w:rPr>
          <w:color w:val="0070C0"/>
          <w:sz w:val="16"/>
          <w:szCs w:val="16"/>
        </w:rPr>
      </w:pPr>
      <w:r>
        <w:rPr>
          <w:noProof/>
          <w:color w:val="0070C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323215</wp:posOffset>
                </wp:positionH>
                <wp:positionV relativeFrom="paragraph">
                  <wp:posOffset>106680</wp:posOffset>
                </wp:positionV>
                <wp:extent cx="5773420" cy="878205"/>
                <wp:effectExtent l="0" t="0" r="0" b="1905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3420" cy="8782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92B69" w:rsidRPr="005C6B2D" w:rsidRDefault="00692B6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C6B2D">
                              <w:rPr>
                                <w:b/>
                                <w:sz w:val="18"/>
                                <w:szCs w:val="18"/>
                              </w:rPr>
                              <w:t>Next Steps for the Clinical Trials Department:</w:t>
                            </w:r>
                          </w:p>
                          <w:p w:rsidR="00692B69" w:rsidRDefault="005768B5" w:rsidP="00D83149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  <w:p w:rsidR="005768B5" w:rsidRDefault="005768B5" w:rsidP="00D83149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  <w:p w:rsidR="005768B5" w:rsidRDefault="005768B5" w:rsidP="005768B5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  <w:p w:rsidR="005768B5" w:rsidRDefault="005768B5" w:rsidP="005768B5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  <w:p w:rsidR="005768B5" w:rsidRPr="005768B5" w:rsidRDefault="005768B5" w:rsidP="005768B5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5.45pt;margin-top:8.4pt;width:454.6pt;height:69.1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" fillcolor="#b8cce4 [1300]" stroked="f" strokecolor="#f2f2f2 [3041]" strokeweight="3pt">
                <v:shadow color="#243f60 [1604]" opacity=".5" offset="1pt"/>
                <v:textbox style="mso-fit-shape-to-text:t">
                  <w:txbxContent>
                    <w:p w:rsidR="00692B69" w:rsidRPr="005C6B2D" w:rsidRDefault="00692B69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C6B2D">
                        <w:rPr>
                          <w:b/>
                          <w:sz w:val="18"/>
                          <w:szCs w:val="18"/>
                        </w:rPr>
                        <w:t>Next Steps for the Clinical Trials Department:</w:t>
                      </w:r>
                    </w:p>
                    <w:p w:rsidR="00692B69" w:rsidRDefault="005768B5" w:rsidP="00D83149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</w:t>
                      </w:r>
                    </w:p>
                    <w:p w:rsidR="005768B5" w:rsidRDefault="005768B5" w:rsidP="00D83149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</w:t>
                      </w:r>
                    </w:p>
                    <w:p w:rsidR="005768B5" w:rsidRDefault="005768B5" w:rsidP="005768B5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</w:p>
                    <w:p w:rsidR="005768B5" w:rsidRDefault="005768B5" w:rsidP="005768B5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</w:t>
                      </w:r>
                    </w:p>
                    <w:p w:rsidR="005768B5" w:rsidRPr="005768B5" w:rsidRDefault="005768B5" w:rsidP="005768B5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D81F4C" w:rsidRPr="00511896" w:rsidRDefault="00D81F4C">
      <w:pPr>
        <w:rPr>
          <w:color w:val="0070C0"/>
          <w:sz w:val="16"/>
          <w:szCs w:val="16"/>
        </w:rPr>
      </w:pPr>
    </w:p>
    <w:p w:rsidR="00D81F4C" w:rsidRPr="00511896" w:rsidRDefault="00D81F4C">
      <w:pPr>
        <w:rPr>
          <w:color w:val="0070C0"/>
          <w:sz w:val="16"/>
          <w:szCs w:val="16"/>
        </w:rPr>
      </w:pPr>
    </w:p>
    <w:p w:rsidR="00D81F4C" w:rsidRPr="00511896" w:rsidRDefault="00D81F4C">
      <w:pPr>
        <w:rPr>
          <w:color w:val="0070C0"/>
          <w:sz w:val="16"/>
          <w:szCs w:val="16"/>
        </w:rPr>
      </w:pPr>
    </w:p>
    <w:p w:rsidR="00042267" w:rsidRPr="00511896" w:rsidRDefault="00042267">
      <w:pPr>
        <w:rPr>
          <w:color w:val="0070C0"/>
          <w:sz w:val="16"/>
          <w:szCs w:val="16"/>
        </w:rPr>
      </w:pPr>
    </w:p>
    <w:p w:rsidR="004519C9" w:rsidRDefault="004519C9">
      <w:pPr>
        <w:rPr>
          <w:color w:val="0070C0"/>
          <w:sz w:val="16"/>
          <w:szCs w:val="16"/>
        </w:rPr>
      </w:pPr>
    </w:p>
    <w:p w:rsidR="00511896" w:rsidRDefault="00511896">
      <w:pPr>
        <w:rPr>
          <w:color w:val="0070C0"/>
          <w:sz w:val="16"/>
          <w:szCs w:val="16"/>
        </w:rPr>
      </w:pPr>
    </w:p>
    <w:p w:rsidR="00511896" w:rsidRDefault="00511896">
      <w:pPr>
        <w:rPr>
          <w:color w:val="0070C0"/>
          <w:sz w:val="16"/>
          <w:szCs w:val="16"/>
        </w:rPr>
      </w:pPr>
    </w:p>
    <w:p w:rsidR="004519C9" w:rsidRPr="00511896" w:rsidRDefault="004519C9">
      <w:pPr>
        <w:rPr>
          <w:color w:val="0070C0"/>
          <w:sz w:val="16"/>
          <w:szCs w:val="16"/>
        </w:rPr>
      </w:pPr>
    </w:p>
    <w:p w:rsidR="004519C9" w:rsidRDefault="004519C9">
      <w:pPr>
        <w:rPr>
          <w:color w:val="0070C0"/>
          <w:sz w:val="18"/>
        </w:rPr>
      </w:pPr>
    </w:p>
    <w:p w:rsidR="004519C9" w:rsidRPr="00CC0A26" w:rsidRDefault="00CC0A26">
      <w:pPr>
        <w:rPr>
          <w:b/>
          <w:color w:val="FF0000"/>
          <w:sz w:val="18"/>
        </w:rPr>
      </w:pPr>
      <w:r w:rsidRPr="00CC0A26">
        <w:rPr>
          <w:b/>
          <w:color w:val="FF0000"/>
          <w:sz w:val="18"/>
        </w:rPr>
        <w:t>[INSERT FOOTER]</w:t>
      </w:r>
    </w:p>
    <w:p w:rsidR="00D81F4C" w:rsidRDefault="00D75DCF">
      <w:pPr>
        <w:rPr>
          <w:color w:val="0070C0"/>
        </w:rPr>
      </w:pPr>
      <w:r>
        <w:rPr>
          <w:noProof/>
          <w:color w:val="0070C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-137532</wp:posOffset>
            </wp:positionH>
            <wp:positionV relativeFrom="paragraph">
              <wp:posOffset>33144</wp:posOffset>
            </wp:positionV>
            <wp:extent cx="2927195" cy="2291576"/>
            <wp:effectExtent l="0" t="0" r="0" b="13970"/>
            <wp:wrapNone/>
            <wp:docPr id="13" name="Di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anchor>
        </w:drawing>
      </w:r>
    </w:p>
    <w:p w:rsidR="00D81F4C" w:rsidRDefault="00D81F4C">
      <w:pPr>
        <w:rPr>
          <w:color w:val="0070C0"/>
        </w:rPr>
      </w:pPr>
    </w:p>
    <w:p w:rsidR="00D81F4C" w:rsidRDefault="00D81F4C">
      <w:pPr>
        <w:rPr>
          <w:color w:val="0070C0"/>
        </w:rPr>
      </w:pPr>
    </w:p>
    <w:p w:rsidR="00D81F4C" w:rsidRDefault="00D81F4C">
      <w:pPr>
        <w:rPr>
          <w:color w:val="0070C0"/>
        </w:rPr>
      </w:pPr>
    </w:p>
    <w:p w:rsidR="00D81F4C" w:rsidRDefault="00D81F4C">
      <w:pPr>
        <w:rPr>
          <w:color w:val="0070C0"/>
        </w:rPr>
      </w:pPr>
    </w:p>
    <w:p w:rsidR="00D81F4C" w:rsidRDefault="00EF264B">
      <w:pPr>
        <w:rPr>
          <w:color w:val="0070C0"/>
        </w:rPr>
      </w:pPr>
      <w:r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849630</wp:posOffset>
                </wp:positionH>
                <wp:positionV relativeFrom="paragraph">
                  <wp:posOffset>22860</wp:posOffset>
                </wp:positionV>
                <wp:extent cx="931545" cy="495300"/>
                <wp:effectExtent l="11430" t="8890" r="9525" b="1016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B69" w:rsidRPr="00EF264B" w:rsidRDefault="00692B69" w:rsidP="00D163F7">
                            <w:pPr>
                              <w:jc w:val="center"/>
                              <w:rPr>
                                <w:color w:val="215868" w:themeColor="accent5" w:themeShade="80"/>
                                <w:sz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F264B">
                              <w:rPr>
                                <w:color w:val="215868" w:themeColor="accent5" w:themeShade="80"/>
                                <w:sz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A TOTAL OF </w:t>
                            </w:r>
                          </w:p>
                          <w:p w:rsidR="00692B69" w:rsidRPr="00EF264B" w:rsidRDefault="00692B69" w:rsidP="00D163F7">
                            <w:pPr>
                              <w:jc w:val="center"/>
                              <w:rPr>
                                <w:color w:val="215868" w:themeColor="accent5" w:themeShade="80"/>
                                <w:sz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F264B">
                              <w:rPr>
                                <w:color w:val="215868" w:themeColor="accent5" w:themeShade="80"/>
                                <w:sz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234 TRIALS</w:t>
                            </w:r>
                          </w:p>
                          <w:p w:rsidR="00692B69" w:rsidRPr="00A82D7F" w:rsidRDefault="00692B69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66.9pt;margin-top:1.8pt;width:73.35pt;height:3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" strokecolor="white [3212]">
                <v:textbox>
                  <w:txbxContent>
                    <w:p w:rsidR="00692B69" w:rsidRPr="00EF264B" w:rsidRDefault="00692B69" w:rsidP="00D163F7">
                      <w:pPr>
                        <w:jc w:val="center"/>
                        <w:rPr>
                          <w:color w:val="215868" w:themeColor="accent5" w:themeShade="80"/>
                          <w:sz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F264B">
                        <w:rPr>
                          <w:color w:val="215868" w:themeColor="accent5" w:themeShade="80"/>
                          <w:sz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A TOTAL OF </w:t>
                      </w:r>
                    </w:p>
                    <w:p w:rsidR="00692B69" w:rsidRPr="00EF264B" w:rsidRDefault="00692B69" w:rsidP="00D163F7">
                      <w:pPr>
                        <w:jc w:val="center"/>
                        <w:rPr>
                          <w:color w:val="215868" w:themeColor="accent5" w:themeShade="80"/>
                          <w:sz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F264B">
                        <w:rPr>
                          <w:color w:val="215868" w:themeColor="accent5" w:themeShade="80"/>
                          <w:sz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234 TRIALS</w:t>
                      </w:r>
                    </w:p>
                    <w:p w:rsidR="00692B69" w:rsidRPr="00A82D7F" w:rsidRDefault="00692B69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1F4C" w:rsidRDefault="00D81F4C">
      <w:pPr>
        <w:rPr>
          <w:color w:val="0070C0"/>
        </w:rPr>
      </w:pPr>
    </w:p>
    <w:p w:rsidR="00D81F4C" w:rsidRDefault="00D81F4C">
      <w:pPr>
        <w:rPr>
          <w:color w:val="0070C0"/>
        </w:rPr>
      </w:pPr>
    </w:p>
    <w:p w:rsidR="002637D4" w:rsidRDefault="002637D4">
      <w:pPr>
        <w:rPr>
          <w:color w:val="0070C0"/>
        </w:rPr>
      </w:pPr>
    </w:p>
    <w:p w:rsidR="002637D4" w:rsidRDefault="002637D4">
      <w:pPr>
        <w:rPr>
          <w:color w:val="0070C0"/>
        </w:rPr>
      </w:pPr>
    </w:p>
    <w:p w:rsidR="002637D4" w:rsidRDefault="002637D4">
      <w:pPr>
        <w:rPr>
          <w:color w:val="0070C0"/>
        </w:rPr>
      </w:pPr>
    </w:p>
    <w:p w:rsidR="00D81F4C" w:rsidRDefault="00D81F4C">
      <w:pPr>
        <w:rPr>
          <w:color w:val="0070C0"/>
        </w:rPr>
      </w:pPr>
    </w:p>
    <w:p w:rsidR="00D81F4C" w:rsidRDefault="00D81F4C">
      <w:pPr>
        <w:rPr>
          <w:color w:val="0070C0"/>
        </w:rPr>
      </w:pPr>
    </w:p>
    <w:p w:rsidR="00F828BE" w:rsidRDefault="00F828BE"/>
    <w:p w:rsidR="00F828BE" w:rsidRPr="00A851F9" w:rsidRDefault="00F828BE" w:rsidP="00A851F9">
      <w:pPr>
        <w:jc w:val="center"/>
        <w:rPr>
          <w:b/>
          <w:sz w:val="18"/>
          <w:szCs w:val="18"/>
        </w:rPr>
      </w:pPr>
      <w:r w:rsidRPr="00A851F9">
        <w:rPr>
          <w:b/>
          <w:sz w:val="18"/>
          <w:szCs w:val="18"/>
        </w:rPr>
        <w:t>Recent Activations</w:t>
      </w:r>
    </w:p>
    <w:p w:rsidR="00A851F9" w:rsidRDefault="00A851F9" w:rsidP="00D83149">
      <w:pPr>
        <w:jc w:val="both"/>
        <w:rPr>
          <w:sz w:val="16"/>
          <w:szCs w:val="16"/>
        </w:rPr>
      </w:pPr>
      <w:r>
        <w:rPr>
          <w:sz w:val="16"/>
          <w:szCs w:val="16"/>
        </w:rPr>
        <w:t>These two studies activated at the end of 2015</w:t>
      </w:r>
      <w:r w:rsidR="00DC3EA1">
        <w:rPr>
          <w:sz w:val="16"/>
          <w:szCs w:val="16"/>
        </w:rPr>
        <w:t xml:space="preserve"> and beginning of 2016</w:t>
      </w:r>
      <w:r>
        <w:rPr>
          <w:sz w:val="16"/>
          <w:szCs w:val="16"/>
        </w:rPr>
        <w:t xml:space="preserve"> transcend DSTs as they focus on areas of disease that are common across many different disease sites. </w:t>
      </w:r>
    </w:p>
    <w:p w:rsidR="00A851F9" w:rsidRPr="00A851F9" w:rsidRDefault="00A851F9">
      <w:pPr>
        <w:rPr>
          <w:sz w:val="16"/>
          <w:szCs w:val="16"/>
        </w:rPr>
      </w:pPr>
    </w:p>
    <w:p w:rsidR="00F828BE" w:rsidRPr="00BE23FA" w:rsidRDefault="00F828BE">
      <w:pPr>
        <w:rPr>
          <w:rFonts w:cs="Arial"/>
          <w:b/>
          <w:sz w:val="18"/>
          <w:szCs w:val="18"/>
        </w:rPr>
      </w:pPr>
      <w:r w:rsidRPr="00BE23FA">
        <w:rPr>
          <w:rFonts w:cs="Arial"/>
          <w:b/>
          <w:sz w:val="18"/>
          <w:szCs w:val="18"/>
        </w:rPr>
        <w:t>HE.1</w:t>
      </w:r>
    </w:p>
    <w:p w:rsidR="003D30DB" w:rsidRPr="00BE23FA" w:rsidRDefault="003D30DB" w:rsidP="003D30DB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PI Name – CRC Name</w:t>
      </w:r>
    </w:p>
    <w:p w:rsidR="00F828BE" w:rsidRPr="00F828BE" w:rsidRDefault="00F828BE" w:rsidP="00D83149">
      <w:pPr>
        <w:jc w:val="both"/>
        <w:rPr>
          <w:rFonts w:cs="Arial"/>
          <w:sz w:val="16"/>
          <w:szCs w:val="16"/>
        </w:rPr>
      </w:pPr>
      <w:r w:rsidRPr="00F828BE">
        <w:rPr>
          <w:rFonts w:eastAsia="Calibri" w:cs="Arial"/>
          <w:sz w:val="16"/>
          <w:szCs w:val="16"/>
        </w:rPr>
        <w:t>Patients with painful liver cancer or liver metastases will be randomized to receive Best Supportive Care or Best Supportive Care plus 800 cGy of radiation therapy given in one fraction.</w:t>
      </w:r>
      <w:r w:rsidRPr="00F828BE">
        <w:rPr>
          <w:rFonts w:eastAsia="Calibri" w:cs="Times New Roman"/>
          <w:sz w:val="16"/>
          <w:szCs w:val="16"/>
        </w:rPr>
        <w:t xml:space="preserve"> </w:t>
      </w:r>
      <w:r w:rsidRPr="00F828BE">
        <w:rPr>
          <w:rFonts w:eastAsia="Calibri" w:cs="Arial"/>
          <w:sz w:val="16"/>
          <w:szCs w:val="16"/>
        </w:rPr>
        <w:t>Patients will conduct self-assessments regarding their pain and discomfort</w:t>
      </w:r>
      <w:r>
        <w:rPr>
          <w:rFonts w:eastAsia="Calibri" w:cs="Arial"/>
          <w:sz w:val="16"/>
          <w:szCs w:val="16"/>
        </w:rPr>
        <w:t xml:space="preserve"> throughout the study </w:t>
      </w:r>
      <w:r w:rsidRPr="00F828BE">
        <w:rPr>
          <w:rFonts w:eastAsia="Calibri" w:cs="Arial"/>
          <w:sz w:val="16"/>
          <w:szCs w:val="16"/>
        </w:rPr>
        <w:t>at baseline, 30 days, and 90 days post radiation (or Best Supportive Care start date).</w:t>
      </w:r>
      <w:r w:rsidRPr="00F828BE">
        <w:rPr>
          <w:rFonts w:cs="Arial"/>
          <w:sz w:val="16"/>
          <w:szCs w:val="16"/>
        </w:rPr>
        <w:t xml:space="preserve"> This is a particularly exc</w:t>
      </w:r>
      <w:r w:rsidR="005C6B2D">
        <w:rPr>
          <w:rFonts w:cs="Arial"/>
          <w:sz w:val="16"/>
          <w:szCs w:val="16"/>
        </w:rPr>
        <w:t>iting study since radiation is no</w:t>
      </w:r>
      <w:r w:rsidRPr="00F828BE">
        <w:rPr>
          <w:rFonts w:cs="Arial"/>
          <w:sz w:val="16"/>
          <w:szCs w:val="16"/>
        </w:rPr>
        <w:t>t typically given for painful liver lesions</w:t>
      </w:r>
      <w:r w:rsidR="005C6B2D">
        <w:rPr>
          <w:rFonts w:cs="Arial"/>
          <w:sz w:val="16"/>
          <w:szCs w:val="16"/>
        </w:rPr>
        <w:t>.</w:t>
      </w:r>
    </w:p>
    <w:p w:rsidR="00F828BE" w:rsidRDefault="00F828BE">
      <w:pPr>
        <w:rPr>
          <w:rFonts w:cs="Arial"/>
          <w:sz w:val="16"/>
          <w:szCs w:val="16"/>
        </w:rPr>
      </w:pPr>
    </w:p>
    <w:p w:rsidR="00F828BE" w:rsidRPr="00BE23FA" w:rsidRDefault="00F828BE">
      <w:pPr>
        <w:rPr>
          <w:rFonts w:cs="Arial"/>
          <w:b/>
          <w:sz w:val="18"/>
          <w:szCs w:val="18"/>
        </w:rPr>
      </w:pPr>
      <w:r w:rsidRPr="00BE23FA">
        <w:rPr>
          <w:rFonts w:cs="Arial"/>
          <w:b/>
          <w:sz w:val="18"/>
          <w:szCs w:val="18"/>
        </w:rPr>
        <w:t>SC.24</w:t>
      </w:r>
    </w:p>
    <w:p w:rsidR="00A851F9" w:rsidRPr="00BE23FA" w:rsidRDefault="003D30DB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PI Name – CRC Name</w:t>
      </w:r>
    </w:p>
    <w:p w:rsidR="00F828BE" w:rsidRDefault="00F828BE" w:rsidP="00D83149">
      <w:pPr>
        <w:jc w:val="both"/>
        <w:rPr>
          <w:sz w:val="16"/>
          <w:szCs w:val="16"/>
        </w:rPr>
      </w:pPr>
      <w:r w:rsidRPr="00F828BE">
        <w:rPr>
          <w:sz w:val="16"/>
          <w:szCs w:val="16"/>
        </w:rPr>
        <w:t xml:space="preserve">This is a feasibility study to determine whether physicians and patients are willing to participate in a study comparing </w:t>
      </w:r>
      <w:r>
        <w:rPr>
          <w:sz w:val="16"/>
          <w:szCs w:val="16"/>
        </w:rPr>
        <w:t>Stereotactic Body R</w:t>
      </w:r>
      <w:r w:rsidRPr="00F828BE">
        <w:rPr>
          <w:sz w:val="16"/>
          <w:szCs w:val="16"/>
        </w:rPr>
        <w:t>adiotherapy (SBRT)</w:t>
      </w:r>
      <w:r>
        <w:rPr>
          <w:sz w:val="16"/>
          <w:szCs w:val="16"/>
        </w:rPr>
        <w:t xml:space="preserve"> versus Conventional Palliative Radiotherapy (CRT)</w:t>
      </w:r>
      <w:r w:rsidRPr="00F828BE">
        <w:rPr>
          <w:sz w:val="16"/>
          <w:szCs w:val="16"/>
        </w:rPr>
        <w:t xml:space="preserve"> for spinal metastases. There is evidence suggesting that SBRT may improve treatment for </w:t>
      </w:r>
      <w:r w:rsidR="00D83149">
        <w:rPr>
          <w:sz w:val="16"/>
          <w:szCs w:val="16"/>
        </w:rPr>
        <w:t xml:space="preserve">patients with spine metastases. </w:t>
      </w:r>
      <w:r w:rsidRPr="00F828BE">
        <w:rPr>
          <w:sz w:val="16"/>
          <w:szCs w:val="16"/>
        </w:rPr>
        <w:t>Patients will be randomized to receive either CRT (20 Gy in 5 fractions) or SBRT (24 Gy in 2 fractions). Pain and analgesic assessments will be recorded via patient diaries and questionnaires for 6 months post radiotherapy.</w:t>
      </w:r>
      <w:r w:rsidR="00A851F9">
        <w:rPr>
          <w:sz w:val="16"/>
          <w:szCs w:val="16"/>
        </w:rPr>
        <w:t xml:space="preserve"> </w:t>
      </w:r>
    </w:p>
    <w:p w:rsidR="004519C9" w:rsidRPr="00F828BE" w:rsidRDefault="004519C9" w:rsidP="00D83149">
      <w:pPr>
        <w:jc w:val="both"/>
        <w:rPr>
          <w:sz w:val="16"/>
          <w:szCs w:val="16"/>
        </w:rPr>
      </w:pPr>
    </w:p>
    <w:sectPr w:rsidR="004519C9" w:rsidRPr="00F828BE" w:rsidSect="00D81F4C">
      <w:pgSz w:w="15840" w:h="12240" w:orient="landscape"/>
      <w:pgMar w:top="360" w:right="360" w:bottom="360" w:left="36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6DA" w:rsidRDefault="00D506DA" w:rsidP="00680B2D">
      <w:r>
        <w:separator/>
      </w:r>
    </w:p>
  </w:endnote>
  <w:endnote w:type="continuationSeparator" w:id="0">
    <w:p w:rsidR="00D506DA" w:rsidRDefault="00D506DA" w:rsidP="00680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6DA" w:rsidRDefault="00D506DA" w:rsidP="00680B2D">
      <w:r>
        <w:separator/>
      </w:r>
    </w:p>
  </w:footnote>
  <w:footnote w:type="continuationSeparator" w:id="0">
    <w:p w:rsidR="00D506DA" w:rsidRDefault="00D506DA" w:rsidP="00680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5176A"/>
    <w:multiLevelType w:val="hybridMultilevel"/>
    <w:tmpl w:val="E57EC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B2D"/>
    <w:rsid w:val="00042267"/>
    <w:rsid w:val="00094722"/>
    <w:rsid w:val="00131917"/>
    <w:rsid w:val="00143008"/>
    <w:rsid w:val="0014757E"/>
    <w:rsid w:val="00172D25"/>
    <w:rsid w:val="001C066E"/>
    <w:rsid w:val="001C77C8"/>
    <w:rsid w:val="001D0CD7"/>
    <w:rsid w:val="00260980"/>
    <w:rsid w:val="002637D4"/>
    <w:rsid w:val="00294932"/>
    <w:rsid w:val="002D3E0B"/>
    <w:rsid w:val="002F0C57"/>
    <w:rsid w:val="003B7B74"/>
    <w:rsid w:val="003D30DB"/>
    <w:rsid w:val="003F23C7"/>
    <w:rsid w:val="004519C9"/>
    <w:rsid w:val="004A41C4"/>
    <w:rsid w:val="00511896"/>
    <w:rsid w:val="00517410"/>
    <w:rsid w:val="00571488"/>
    <w:rsid w:val="005768B5"/>
    <w:rsid w:val="005C6B2D"/>
    <w:rsid w:val="00605680"/>
    <w:rsid w:val="00606284"/>
    <w:rsid w:val="00613EA9"/>
    <w:rsid w:val="00680B2D"/>
    <w:rsid w:val="00692B69"/>
    <w:rsid w:val="007A0790"/>
    <w:rsid w:val="008168D5"/>
    <w:rsid w:val="00820FF0"/>
    <w:rsid w:val="008566A8"/>
    <w:rsid w:val="008A0475"/>
    <w:rsid w:val="008E27C7"/>
    <w:rsid w:val="00972422"/>
    <w:rsid w:val="009E787A"/>
    <w:rsid w:val="00A32A17"/>
    <w:rsid w:val="00A82D7F"/>
    <w:rsid w:val="00A851F9"/>
    <w:rsid w:val="00AC37A5"/>
    <w:rsid w:val="00AD57BB"/>
    <w:rsid w:val="00AF2FCF"/>
    <w:rsid w:val="00AF4F19"/>
    <w:rsid w:val="00B11973"/>
    <w:rsid w:val="00B13A26"/>
    <w:rsid w:val="00B963EC"/>
    <w:rsid w:val="00BC2C13"/>
    <w:rsid w:val="00BE23FA"/>
    <w:rsid w:val="00BE76D3"/>
    <w:rsid w:val="00CA6E6F"/>
    <w:rsid w:val="00CB651F"/>
    <w:rsid w:val="00CC0A26"/>
    <w:rsid w:val="00D163F7"/>
    <w:rsid w:val="00D506DA"/>
    <w:rsid w:val="00D75062"/>
    <w:rsid w:val="00D75DCF"/>
    <w:rsid w:val="00D81F4C"/>
    <w:rsid w:val="00D83149"/>
    <w:rsid w:val="00DC3EA1"/>
    <w:rsid w:val="00E04D8F"/>
    <w:rsid w:val="00E40471"/>
    <w:rsid w:val="00E50876"/>
    <w:rsid w:val="00E74F41"/>
    <w:rsid w:val="00EF264B"/>
    <w:rsid w:val="00F54C4A"/>
    <w:rsid w:val="00F828BE"/>
    <w:rsid w:val="00FB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none [2408]" stroke="f">
      <v:fill color="none [2408]" color2="none [2408]" angle="-135" focus="100%" type="gradientRadial">
        <o:fill v:ext="view" type="gradientCenter"/>
      </v:fill>
      <v:stroke on="f"/>
      <v:shadow on="t" color="silver" opacity="52429f"/>
    </o:shapedefaults>
    <o:shapelayout v:ext="edit">
      <o:idmap v:ext="edit" data="1"/>
    </o:shapelayout>
  </w:shapeDefaults>
  <w:decimalSymbol w:val="."/>
  <w:listSeparator w:val=","/>
  <w15:docId w15:val="{2F1AACF9-AD07-464D-8B9C-005557B0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E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80B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0B2D"/>
  </w:style>
  <w:style w:type="paragraph" w:styleId="Footer">
    <w:name w:val="footer"/>
    <w:basedOn w:val="Normal"/>
    <w:link w:val="FooterChar"/>
    <w:uiPriority w:val="99"/>
    <w:semiHidden/>
    <w:unhideWhenUsed/>
    <w:rsid w:val="00680B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0B2D"/>
  </w:style>
  <w:style w:type="paragraph" w:styleId="BalloonText">
    <w:name w:val="Balloon Text"/>
    <w:basedOn w:val="Normal"/>
    <w:link w:val="BalloonTextChar"/>
    <w:uiPriority w:val="99"/>
    <w:semiHidden/>
    <w:unhideWhenUsed/>
    <w:rsid w:val="00680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9042">
                  <w:marLeft w:val="0"/>
                  <w:marRight w:val="0"/>
                  <w:marTop w:val="0"/>
                  <w:marBottom w:val="0"/>
                  <w:divBdr>
                    <w:top w:val="single" w:sz="4" w:space="0" w:color="00B2E2"/>
                    <w:left w:val="none" w:sz="0" w:space="0" w:color="auto"/>
                    <w:bottom w:val="single" w:sz="4" w:space="0" w:color="00B2E2"/>
                    <w:right w:val="none" w:sz="0" w:space="0" w:color="auto"/>
                  </w:divBdr>
                  <w:divsChild>
                    <w:div w:id="50065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80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8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2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86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77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856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585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419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614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5689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955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6940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2997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9573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0513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2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diagramData" Target="diagrams/data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diagramLayout" Target="diagrams/layou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bbier.HRCC.000\Desktop\Book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ipnas21.hhsc.ca\hhschomedir\bbier\My%20Documents\Dashboard\ideas%20for%20dashboard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\\ipnas21.hhsc.ca\hhschomedir\bbier\My%20Documents\Dashboard\ideas%20for%20dashboar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3">
                  <a:lumMod val="75000"/>
                </a:schemeClr>
              </a:solidFill>
            </c:spPr>
          </c:dPt>
          <c:dPt>
            <c:idx val="1"/>
            <c:bubble3D val="0"/>
            <c:spPr>
              <a:solidFill>
                <a:schemeClr val="accent1">
                  <a:lumMod val="50000"/>
                </a:schemeClr>
              </a:solidFill>
            </c:spPr>
          </c:dPt>
          <c:dPt>
            <c:idx val="2"/>
            <c:bubble3D val="0"/>
            <c:spPr>
              <a:solidFill>
                <a:schemeClr val="accent1">
                  <a:lumMod val="75000"/>
                </a:schemeClr>
              </a:solidFill>
            </c:spPr>
          </c:dPt>
          <c:dPt>
            <c:idx val="3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4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</c:spPr>
          </c:dPt>
          <c:dPt>
            <c:idx val="5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dPt>
            <c:idx val="6"/>
            <c:bubble3D val="0"/>
            <c:spPr>
              <a:solidFill>
                <a:schemeClr val="tx2">
                  <a:lumMod val="20000"/>
                  <a:lumOff val="80000"/>
                </a:schemeClr>
              </a:solidFill>
            </c:spPr>
          </c:dPt>
          <c:cat>
            <c:strRef>
              <c:f>'Industry vs Academic Trials'!$A$5:$A$11</c:f>
              <c:strCache>
                <c:ptCount val="7"/>
                <c:pt idx="0">
                  <c:v>Industry</c:v>
                </c:pt>
                <c:pt idx="1">
                  <c:v>Investigator Initiated</c:v>
                </c:pt>
                <c:pt idx="2">
                  <c:v>NCIC</c:v>
                </c:pt>
                <c:pt idx="3">
                  <c:v>NRG</c:v>
                </c:pt>
                <c:pt idx="4">
                  <c:v>OCOG</c:v>
                </c:pt>
                <c:pt idx="5">
                  <c:v>PMH Consortium</c:v>
                </c:pt>
                <c:pt idx="6">
                  <c:v>RTOG</c:v>
                </c:pt>
              </c:strCache>
            </c:strRef>
          </c:cat>
          <c:val>
            <c:numRef>
              <c:f>'Industry vs Academic Trials'!$I$5:$I$11</c:f>
              <c:numCache>
                <c:formatCode>General</c:formatCode>
                <c:ptCount val="7"/>
                <c:pt idx="0">
                  <c:v>53</c:v>
                </c:pt>
                <c:pt idx="1">
                  <c:v>24</c:v>
                </c:pt>
                <c:pt idx="2">
                  <c:v>27</c:v>
                </c:pt>
                <c:pt idx="3">
                  <c:v>2</c:v>
                </c:pt>
                <c:pt idx="4">
                  <c:v>7</c:v>
                </c:pt>
                <c:pt idx="5">
                  <c:v>6</c:v>
                </c:pt>
                <c:pt idx="6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62412098313875564"/>
          <c:y val="0.2750537563894353"/>
          <c:w val="0.34609688205504163"/>
          <c:h val="0.55023511383554968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 baseline="0"/>
      </a:pPr>
      <a:endParaRPr lang="en-US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00" baseline="0"/>
            </a:pPr>
            <a:r>
              <a:rPr lang="en-US" sz="900" baseline="0"/>
              <a:t>2015 Overall Recruitment by DST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C00000"/>
              </a:solidFill>
            </c:spPr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2"/>
            <c:bubble3D val="0"/>
            <c:spPr>
              <a:solidFill>
                <a:srgbClr val="FFC000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92D050"/>
              </a:solidFill>
            </c:spPr>
          </c:dPt>
          <c:dPt>
            <c:idx val="5"/>
            <c:bubble3D val="0"/>
            <c:spPr>
              <a:solidFill>
                <a:srgbClr val="00B050"/>
              </a:solidFill>
            </c:spPr>
          </c:dPt>
          <c:dPt>
            <c:idx val="6"/>
            <c:bubble3D val="0"/>
            <c:spPr>
              <a:solidFill>
                <a:schemeClr val="accent5">
                  <a:lumMod val="75000"/>
                </a:schemeClr>
              </a:solidFill>
            </c:spPr>
          </c:dPt>
          <c:dPt>
            <c:idx val="7"/>
            <c:bubble3D val="0"/>
            <c:spPr>
              <a:solidFill>
                <a:srgbClr val="0070C0"/>
              </a:solidFill>
            </c:spPr>
          </c:dPt>
          <c:dPt>
            <c:idx val="8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9"/>
            <c:bubble3D val="0"/>
            <c:spPr>
              <a:solidFill>
                <a:schemeClr val="accent4">
                  <a:lumMod val="75000"/>
                </a:schemeClr>
              </a:solidFill>
            </c:spPr>
          </c:dPt>
          <c:dPt>
            <c:idx val="1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</c:spPr>
          </c:dPt>
          <c:dPt>
            <c:idx val="1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00" baseline="0"/>
                </a:pPr>
                <a:endParaRPr lang="en-US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'Recruitment by DST'!$A$6:$A$17</c:f>
              <c:strCache>
                <c:ptCount val="12"/>
                <c:pt idx="0">
                  <c:v>Breast</c:v>
                </c:pt>
                <c:pt idx="1">
                  <c:v>GI</c:v>
                </c:pt>
                <c:pt idx="2">
                  <c:v>GU\RENAL</c:v>
                </c:pt>
                <c:pt idx="3">
                  <c:v>GYNE</c:v>
                </c:pt>
                <c:pt idx="4">
                  <c:v>Head&amp;Neck</c:v>
                </c:pt>
                <c:pt idx="5">
                  <c:v>Hematology</c:v>
                </c:pt>
                <c:pt idx="6">
                  <c:v>Lung</c:v>
                </c:pt>
                <c:pt idx="7">
                  <c:v>Melanoma</c:v>
                </c:pt>
                <c:pt idx="8">
                  <c:v>Neuro</c:v>
                </c:pt>
                <c:pt idx="9">
                  <c:v>Other</c:v>
                </c:pt>
                <c:pt idx="10">
                  <c:v>Phase I</c:v>
                </c:pt>
                <c:pt idx="11">
                  <c:v>Sarcoma</c:v>
                </c:pt>
              </c:strCache>
            </c:strRef>
          </c:cat>
          <c:val>
            <c:numRef>
              <c:f>'Recruitment by DST'!$N$6:$N$17</c:f>
              <c:numCache>
                <c:formatCode>General</c:formatCode>
                <c:ptCount val="12"/>
                <c:pt idx="0">
                  <c:v>60</c:v>
                </c:pt>
                <c:pt idx="1">
                  <c:v>11</c:v>
                </c:pt>
                <c:pt idx="2">
                  <c:v>47</c:v>
                </c:pt>
                <c:pt idx="3">
                  <c:v>19</c:v>
                </c:pt>
                <c:pt idx="4">
                  <c:v>3</c:v>
                </c:pt>
                <c:pt idx="5">
                  <c:v>40</c:v>
                </c:pt>
                <c:pt idx="6">
                  <c:v>51</c:v>
                </c:pt>
                <c:pt idx="7">
                  <c:v>8</c:v>
                </c:pt>
                <c:pt idx="8">
                  <c:v>9</c:v>
                </c:pt>
                <c:pt idx="9">
                  <c:v>20</c:v>
                </c:pt>
                <c:pt idx="10">
                  <c:v>21</c:v>
                </c:pt>
                <c:pt idx="11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 baseline="0"/>
            </a:pPr>
            <a:r>
              <a:rPr lang="en-US" sz="900" baseline="0"/>
              <a:t>Total Number of Clinical Trials Patients:  1454</a:t>
            </a: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2767397058854158"/>
          <c:y val="0.24340604126792564"/>
          <c:w val="0.44652017169527236"/>
          <c:h val="0.69409444434372525"/>
        </c:manualLayout>
      </c:layout>
      <c:pieChart>
        <c:varyColors val="1"/>
        <c:ser>
          <c:idx val="0"/>
          <c:order val="0"/>
          <c:explosion val="22"/>
          <c:dPt>
            <c:idx val="0"/>
            <c:bubble3D val="0"/>
            <c:explosion val="4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Lbls>
            <c:dLbl>
              <c:idx val="0"/>
              <c:layout>
                <c:manualLayout>
                  <c:x val="0.13625698475277678"/>
                  <c:y val="0.3182258469714668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10050962922235204"/>
                  <c:y val="-0.1480144310832896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Patients currently on long-term followup
1134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00" b="0" i="0" baseline="0"/>
                </a:pPr>
                <a:endParaRPr lang="en-US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'Recruitment Activity'!$A$10:$A$11</c:f>
              <c:strCache>
                <c:ptCount val="2"/>
                <c:pt idx="0">
                  <c:v>Patients currently receiving active treatment</c:v>
                </c:pt>
                <c:pt idx="1">
                  <c:v>Patient currently on long-term followup</c:v>
                </c:pt>
              </c:strCache>
            </c:strRef>
          </c:cat>
          <c:val>
            <c:numRef>
              <c:f>'Recruitment Activity'!$L$10:$L$11</c:f>
              <c:numCache>
                <c:formatCode>General</c:formatCode>
                <c:ptCount val="2"/>
                <c:pt idx="0">
                  <c:v>320</c:v>
                </c:pt>
                <c:pt idx="1">
                  <c:v>1134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736B4CD-655E-48F1-8254-25B240D0A54C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B43858B-7C0A-4238-8026-009D1D909F67}">
      <dgm:prSet phldrT="[Text]" custT="1"/>
      <dgm:spPr>
        <a:solidFill>
          <a:schemeClr val="accent5">
            <a:lumMod val="50000"/>
          </a:schemeClr>
        </a:solidFill>
      </dgm:spPr>
      <dgm:t>
        <a:bodyPr/>
        <a:lstStyle/>
        <a:p>
          <a:r>
            <a:rPr lang="en-US" sz="800" baseline="0"/>
            <a:t>62 Open Trials</a:t>
          </a:r>
        </a:p>
      </dgm:t>
    </dgm:pt>
    <dgm:pt modelId="{AF7A3C5F-C412-41E0-910E-3A29635A2698}" type="parTrans" cxnId="{C1133713-7CB3-40FC-A212-DEA7DEA1DBA9}">
      <dgm:prSet/>
      <dgm:spPr/>
      <dgm:t>
        <a:bodyPr/>
        <a:lstStyle/>
        <a:p>
          <a:endParaRPr lang="en-US"/>
        </a:p>
      </dgm:t>
    </dgm:pt>
    <dgm:pt modelId="{A3459372-0449-4478-818F-5ED9C7C4C45F}" type="sibTrans" cxnId="{C1133713-7CB3-40FC-A212-DEA7DEA1DBA9}">
      <dgm:prSet/>
      <dgm:spPr/>
      <dgm:t>
        <a:bodyPr/>
        <a:lstStyle/>
        <a:p>
          <a:endParaRPr lang="en-US"/>
        </a:p>
      </dgm:t>
    </dgm:pt>
    <dgm:pt modelId="{90E1D4D2-EF4A-4E4F-BEDB-E94F64F50682}">
      <dgm:prSet phldrT="[Text]" custT="1"/>
      <dgm:spPr>
        <a:solidFill>
          <a:schemeClr val="accent5">
            <a:lumMod val="50000"/>
          </a:schemeClr>
        </a:solidFill>
      </dgm:spPr>
      <dgm:t>
        <a:bodyPr/>
        <a:lstStyle/>
        <a:p>
          <a:r>
            <a:rPr lang="en-US" sz="800" baseline="0"/>
            <a:t>4 Trials on Hold</a:t>
          </a:r>
        </a:p>
      </dgm:t>
    </dgm:pt>
    <dgm:pt modelId="{77CC25D6-C7B0-4AC1-8E05-4069DE41BF40}" type="parTrans" cxnId="{EEBCB683-3604-4032-BB22-10D2FCDE6AAD}">
      <dgm:prSet/>
      <dgm:spPr/>
      <dgm:t>
        <a:bodyPr/>
        <a:lstStyle/>
        <a:p>
          <a:endParaRPr lang="en-US"/>
        </a:p>
      </dgm:t>
    </dgm:pt>
    <dgm:pt modelId="{1A0FA209-B8F6-42F4-831C-A4E28E2F1E1C}" type="sibTrans" cxnId="{EEBCB683-3604-4032-BB22-10D2FCDE6AAD}">
      <dgm:prSet/>
      <dgm:spPr/>
      <dgm:t>
        <a:bodyPr/>
        <a:lstStyle/>
        <a:p>
          <a:endParaRPr lang="en-US"/>
        </a:p>
      </dgm:t>
    </dgm:pt>
    <dgm:pt modelId="{AB978B0B-7390-478C-AF75-45D6D74AC743}">
      <dgm:prSet phldrT="[Text]" custT="1"/>
      <dgm:spPr>
        <a:solidFill>
          <a:schemeClr val="accent5">
            <a:lumMod val="50000"/>
          </a:schemeClr>
        </a:solidFill>
      </dgm:spPr>
      <dgm:t>
        <a:bodyPr/>
        <a:lstStyle/>
        <a:p>
          <a:r>
            <a:rPr lang="en-US" sz="800" baseline="0"/>
            <a:t>101 Trials  Ongoing Treatment/ Followup Phase</a:t>
          </a:r>
        </a:p>
      </dgm:t>
    </dgm:pt>
    <dgm:pt modelId="{1DCC04C9-D1D3-4778-BF22-D5081D248E63}" type="parTrans" cxnId="{2741908C-1EF1-4F2E-AEEA-8F18D7BDA1A3}">
      <dgm:prSet/>
      <dgm:spPr/>
      <dgm:t>
        <a:bodyPr/>
        <a:lstStyle/>
        <a:p>
          <a:endParaRPr lang="en-US"/>
        </a:p>
      </dgm:t>
    </dgm:pt>
    <dgm:pt modelId="{61F4D43D-70ED-441B-A5C1-0515EFCAD0F0}" type="sibTrans" cxnId="{2741908C-1EF1-4F2E-AEEA-8F18D7BDA1A3}">
      <dgm:prSet/>
      <dgm:spPr/>
      <dgm:t>
        <a:bodyPr/>
        <a:lstStyle/>
        <a:p>
          <a:endParaRPr lang="en-US"/>
        </a:p>
      </dgm:t>
    </dgm:pt>
    <dgm:pt modelId="{46AEDE62-B320-4AB5-B47F-DB4EA9F46FBF}">
      <dgm:prSet phldrT="[Text]" custT="1"/>
      <dgm:spPr>
        <a:solidFill>
          <a:schemeClr val="accent5">
            <a:lumMod val="50000"/>
          </a:schemeClr>
        </a:solidFill>
      </dgm:spPr>
      <dgm:t>
        <a:bodyPr/>
        <a:lstStyle/>
        <a:p>
          <a:r>
            <a:rPr lang="en-US" sz="800" baseline="0"/>
            <a:t>35 Trials  Completed and Archived</a:t>
          </a:r>
        </a:p>
      </dgm:t>
    </dgm:pt>
    <dgm:pt modelId="{84199A59-66D5-46A3-BF46-1DB4F61D8ACF}" type="parTrans" cxnId="{EFDCBBBD-6E21-498D-877A-08DA9D38B72F}">
      <dgm:prSet/>
      <dgm:spPr/>
      <dgm:t>
        <a:bodyPr/>
        <a:lstStyle/>
        <a:p>
          <a:endParaRPr lang="en-US"/>
        </a:p>
      </dgm:t>
    </dgm:pt>
    <dgm:pt modelId="{9561E38D-3A88-4538-A55B-8D632FA5865F}" type="sibTrans" cxnId="{EFDCBBBD-6E21-498D-877A-08DA9D38B72F}">
      <dgm:prSet/>
      <dgm:spPr/>
      <dgm:t>
        <a:bodyPr/>
        <a:lstStyle/>
        <a:p>
          <a:endParaRPr lang="en-US"/>
        </a:p>
      </dgm:t>
    </dgm:pt>
    <dgm:pt modelId="{73AE8B3B-6CD6-4945-A6E0-D05885E1D555}">
      <dgm:prSet phldrT="[Text]" custT="1"/>
      <dgm:spPr>
        <a:solidFill>
          <a:schemeClr val="accent5">
            <a:lumMod val="50000"/>
          </a:schemeClr>
        </a:solidFill>
      </dgm:spPr>
      <dgm:t>
        <a:bodyPr/>
        <a:lstStyle/>
        <a:p>
          <a:r>
            <a:rPr lang="en-US" sz="800" baseline="0"/>
            <a:t>32 Trials in Set-up</a:t>
          </a:r>
        </a:p>
      </dgm:t>
    </dgm:pt>
    <dgm:pt modelId="{3595EDCD-EFEB-4B43-9B6A-AFFA5F600A7A}" type="parTrans" cxnId="{DC0E92B5-231C-4B57-A114-4A1125E5DC34}">
      <dgm:prSet/>
      <dgm:spPr/>
      <dgm:t>
        <a:bodyPr/>
        <a:lstStyle/>
        <a:p>
          <a:endParaRPr lang="en-US"/>
        </a:p>
      </dgm:t>
    </dgm:pt>
    <dgm:pt modelId="{A1B696EB-25E8-495A-97AA-9BC43B561FF3}" type="sibTrans" cxnId="{DC0E92B5-231C-4B57-A114-4A1125E5DC34}">
      <dgm:prSet/>
      <dgm:spPr/>
      <dgm:t>
        <a:bodyPr/>
        <a:lstStyle/>
        <a:p>
          <a:endParaRPr lang="en-US"/>
        </a:p>
      </dgm:t>
    </dgm:pt>
    <dgm:pt modelId="{A65A974D-30A5-4C26-B264-0C334A12A56A}" type="pres">
      <dgm:prSet presAssocID="{2736B4CD-655E-48F1-8254-25B240D0A54C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00F4807-BD0D-44BE-8FE6-4CFD861A2DC0}" type="pres">
      <dgm:prSet presAssocID="{AB43858B-7C0A-4238-8026-009D1D909F67}" presName="node" presStyleLbl="node1" presStyleIdx="0" presStyleCnt="5" custRadScaleRad="10002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5034B02-CBE3-4E52-9D44-BCBDA589CA00}" type="pres">
      <dgm:prSet presAssocID="{A3459372-0449-4478-818F-5ED9C7C4C45F}" presName="sibTrans" presStyleLbl="sibTrans2D1" presStyleIdx="0" presStyleCnt="5"/>
      <dgm:spPr/>
      <dgm:t>
        <a:bodyPr/>
        <a:lstStyle/>
        <a:p>
          <a:endParaRPr lang="en-US"/>
        </a:p>
      </dgm:t>
    </dgm:pt>
    <dgm:pt modelId="{EF352E57-474E-4D9B-913D-6764A02BFD6A}" type="pres">
      <dgm:prSet presAssocID="{A3459372-0449-4478-818F-5ED9C7C4C45F}" presName="connectorText" presStyleLbl="sibTrans2D1" presStyleIdx="0" presStyleCnt="5"/>
      <dgm:spPr/>
      <dgm:t>
        <a:bodyPr/>
        <a:lstStyle/>
        <a:p>
          <a:endParaRPr lang="en-US"/>
        </a:p>
      </dgm:t>
    </dgm:pt>
    <dgm:pt modelId="{B777626D-88A0-4B90-8A08-BFDCB5E180FE}" type="pres">
      <dgm:prSet presAssocID="{90E1D4D2-EF4A-4E4F-BEDB-E94F64F50682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5FD9EA1-076B-479C-93C2-D8C926CECD74}" type="pres">
      <dgm:prSet presAssocID="{1A0FA209-B8F6-42F4-831C-A4E28E2F1E1C}" presName="sibTrans" presStyleLbl="sibTrans2D1" presStyleIdx="1" presStyleCnt="5"/>
      <dgm:spPr/>
      <dgm:t>
        <a:bodyPr/>
        <a:lstStyle/>
        <a:p>
          <a:endParaRPr lang="en-US"/>
        </a:p>
      </dgm:t>
    </dgm:pt>
    <dgm:pt modelId="{709C90D9-53D9-4303-889D-9FB032349ADF}" type="pres">
      <dgm:prSet presAssocID="{1A0FA209-B8F6-42F4-831C-A4E28E2F1E1C}" presName="connectorText" presStyleLbl="sibTrans2D1" presStyleIdx="1" presStyleCnt="5"/>
      <dgm:spPr/>
      <dgm:t>
        <a:bodyPr/>
        <a:lstStyle/>
        <a:p>
          <a:endParaRPr lang="en-US"/>
        </a:p>
      </dgm:t>
    </dgm:pt>
    <dgm:pt modelId="{AA9ED47A-8CB8-4817-BF8F-B848975450BB}" type="pres">
      <dgm:prSet presAssocID="{AB978B0B-7390-478C-AF75-45D6D74AC743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04439E1-BBC5-4598-AAE1-D22097F5077C}" type="pres">
      <dgm:prSet presAssocID="{61F4D43D-70ED-441B-A5C1-0515EFCAD0F0}" presName="sibTrans" presStyleLbl="sibTrans2D1" presStyleIdx="2" presStyleCnt="5"/>
      <dgm:spPr/>
      <dgm:t>
        <a:bodyPr/>
        <a:lstStyle/>
        <a:p>
          <a:endParaRPr lang="en-US"/>
        </a:p>
      </dgm:t>
    </dgm:pt>
    <dgm:pt modelId="{D7E15F7F-56B0-4B2B-B56F-9435ECCC62B2}" type="pres">
      <dgm:prSet presAssocID="{61F4D43D-70ED-441B-A5C1-0515EFCAD0F0}" presName="connectorText" presStyleLbl="sibTrans2D1" presStyleIdx="2" presStyleCnt="5"/>
      <dgm:spPr/>
      <dgm:t>
        <a:bodyPr/>
        <a:lstStyle/>
        <a:p>
          <a:endParaRPr lang="en-US"/>
        </a:p>
      </dgm:t>
    </dgm:pt>
    <dgm:pt modelId="{20200991-A626-4A85-8476-B5D89583A27C}" type="pres">
      <dgm:prSet presAssocID="{46AEDE62-B320-4AB5-B47F-DB4EA9F46FBF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04F9ACC-D06D-46C3-A28C-FBA8F9F089A7}" type="pres">
      <dgm:prSet presAssocID="{9561E38D-3A88-4538-A55B-8D632FA5865F}" presName="sibTrans" presStyleLbl="sibTrans2D1" presStyleIdx="3" presStyleCnt="5"/>
      <dgm:spPr/>
      <dgm:t>
        <a:bodyPr/>
        <a:lstStyle/>
        <a:p>
          <a:endParaRPr lang="en-US"/>
        </a:p>
      </dgm:t>
    </dgm:pt>
    <dgm:pt modelId="{6E2C3F9A-C96F-40F4-8081-A5109F4AE356}" type="pres">
      <dgm:prSet presAssocID="{9561E38D-3A88-4538-A55B-8D632FA5865F}" presName="connectorText" presStyleLbl="sibTrans2D1" presStyleIdx="3" presStyleCnt="5"/>
      <dgm:spPr/>
      <dgm:t>
        <a:bodyPr/>
        <a:lstStyle/>
        <a:p>
          <a:endParaRPr lang="en-US"/>
        </a:p>
      </dgm:t>
    </dgm:pt>
    <dgm:pt modelId="{C267FDDD-7E90-415B-9D3C-DFEC11E8FE03}" type="pres">
      <dgm:prSet presAssocID="{73AE8B3B-6CD6-4945-A6E0-D05885E1D555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8B10AD8-3D2D-4EB1-B7D4-8BFDDD100C09}" type="pres">
      <dgm:prSet presAssocID="{A1B696EB-25E8-495A-97AA-9BC43B561FF3}" presName="sibTrans" presStyleLbl="sibTrans2D1" presStyleIdx="4" presStyleCnt="5"/>
      <dgm:spPr/>
      <dgm:t>
        <a:bodyPr/>
        <a:lstStyle/>
        <a:p>
          <a:endParaRPr lang="en-US"/>
        </a:p>
      </dgm:t>
    </dgm:pt>
    <dgm:pt modelId="{1D920395-BA2A-48A8-8455-A775DBAD9A8D}" type="pres">
      <dgm:prSet presAssocID="{A1B696EB-25E8-495A-97AA-9BC43B561FF3}" presName="connectorText" presStyleLbl="sibTrans2D1" presStyleIdx="4" presStyleCnt="5"/>
      <dgm:spPr/>
      <dgm:t>
        <a:bodyPr/>
        <a:lstStyle/>
        <a:p>
          <a:endParaRPr lang="en-US"/>
        </a:p>
      </dgm:t>
    </dgm:pt>
  </dgm:ptLst>
  <dgm:cxnLst>
    <dgm:cxn modelId="{D5D4C6B5-5701-43D3-B3B1-C1D1FA826CF3}" type="presOf" srcId="{61F4D43D-70ED-441B-A5C1-0515EFCAD0F0}" destId="{904439E1-BBC5-4598-AAE1-D22097F5077C}" srcOrd="0" destOrd="0" presId="urn:microsoft.com/office/officeart/2005/8/layout/cycle2"/>
    <dgm:cxn modelId="{4EB5735F-8E4A-467B-A9CB-10361A4D279B}" type="presOf" srcId="{9561E38D-3A88-4538-A55B-8D632FA5865F}" destId="{404F9ACC-D06D-46C3-A28C-FBA8F9F089A7}" srcOrd="0" destOrd="0" presId="urn:microsoft.com/office/officeart/2005/8/layout/cycle2"/>
    <dgm:cxn modelId="{9670E4B8-1618-4539-B7AC-8CA3C9A8B750}" type="presOf" srcId="{AB978B0B-7390-478C-AF75-45D6D74AC743}" destId="{AA9ED47A-8CB8-4817-BF8F-B848975450BB}" srcOrd="0" destOrd="0" presId="urn:microsoft.com/office/officeart/2005/8/layout/cycle2"/>
    <dgm:cxn modelId="{9AC1921F-239C-4F27-A58F-810B7D153050}" type="presOf" srcId="{90E1D4D2-EF4A-4E4F-BEDB-E94F64F50682}" destId="{B777626D-88A0-4B90-8A08-BFDCB5E180FE}" srcOrd="0" destOrd="0" presId="urn:microsoft.com/office/officeart/2005/8/layout/cycle2"/>
    <dgm:cxn modelId="{17D54705-3B1A-4DFB-A50C-92E583A6035E}" type="presOf" srcId="{AB43858B-7C0A-4238-8026-009D1D909F67}" destId="{800F4807-BD0D-44BE-8FE6-4CFD861A2DC0}" srcOrd="0" destOrd="0" presId="urn:microsoft.com/office/officeart/2005/8/layout/cycle2"/>
    <dgm:cxn modelId="{3C449D40-D7B5-44A4-8666-E90062EC9C26}" type="presOf" srcId="{73AE8B3B-6CD6-4945-A6E0-D05885E1D555}" destId="{C267FDDD-7E90-415B-9D3C-DFEC11E8FE03}" srcOrd="0" destOrd="0" presId="urn:microsoft.com/office/officeart/2005/8/layout/cycle2"/>
    <dgm:cxn modelId="{2741908C-1EF1-4F2E-AEEA-8F18D7BDA1A3}" srcId="{2736B4CD-655E-48F1-8254-25B240D0A54C}" destId="{AB978B0B-7390-478C-AF75-45D6D74AC743}" srcOrd="2" destOrd="0" parTransId="{1DCC04C9-D1D3-4778-BF22-D5081D248E63}" sibTransId="{61F4D43D-70ED-441B-A5C1-0515EFCAD0F0}"/>
    <dgm:cxn modelId="{BE34E56F-9A6A-41A8-8A6A-E3206DD353CA}" type="presOf" srcId="{9561E38D-3A88-4538-A55B-8D632FA5865F}" destId="{6E2C3F9A-C96F-40F4-8081-A5109F4AE356}" srcOrd="1" destOrd="0" presId="urn:microsoft.com/office/officeart/2005/8/layout/cycle2"/>
    <dgm:cxn modelId="{B8DAE5DA-FB6A-4955-A0A6-9CBBB06FA8D8}" type="presOf" srcId="{A3459372-0449-4478-818F-5ED9C7C4C45F}" destId="{EF352E57-474E-4D9B-913D-6764A02BFD6A}" srcOrd="1" destOrd="0" presId="urn:microsoft.com/office/officeart/2005/8/layout/cycle2"/>
    <dgm:cxn modelId="{118FD791-DBF4-46ED-B9F6-D3530300D487}" type="presOf" srcId="{46AEDE62-B320-4AB5-B47F-DB4EA9F46FBF}" destId="{20200991-A626-4A85-8476-B5D89583A27C}" srcOrd="0" destOrd="0" presId="urn:microsoft.com/office/officeart/2005/8/layout/cycle2"/>
    <dgm:cxn modelId="{963995DD-7C78-4EFD-90D1-41660BC31EB0}" type="presOf" srcId="{61F4D43D-70ED-441B-A5C1-0515EFCAD0F0}" destId="{D7E15F7F-56B0-4B2B-B56F-9435ECCC62B2}" srcOrd="1" destOrd="0" presId="urn:microsoft.com/office/officeart/2005/8/layout/cycle2"/>
    <dgm:cxn modelId="{EFDCBBBD-6E21-498D-877A-08DA9D38B72F}" srcId="{2736B4CD-655E-48F1-8254-25B240D0A54C}" destId="{46AEDE62-B320-4AB5-B47F-DB4EA9F46FBF}" srcOrd="3" destOrd="0" parTransId="{84199A59-66D5-46A3-BF46-1DB4F61D8ACF}" sibTransId="{9561E38D-3A88-4538-A55B-8D632FA5865F}"/>
    <dgm:cxn modelId="{C1133713-7CB3-40FC-A212-DEA7DEA1DBA9}" srcId="{2736B4CD-655E-48F1-8254-25B240D0A54C}" destId="{AB43858B-7C0A-4238-8026-009D1D909F67}" srcOrd="0" destOrd="0" parTransId="{AF7A3C5F-C412-41E0-910E-3A29635A2698}" sibTransId="{A3459372-0449-4478-818F-5ED9C7C4C45F}"/>
    <dgm:cxn modelId="{4AD4D825-E3CE-4265-AF2A-F9A52350E1D4}" type="presOf" srcId="{1A0FA209-B8F6-42F4-831C-A4E28E2F1E1C}" destId="{709C90D9-53D9-4303-889D-9FB032349ADF}" srcOrd="1" destOrd="0" presId="urn:microsoft.com/office/officeart/2005/8/layout/cycle2"/>
    <dgm:cxn modelId="{44299415-CCDB-474B-8A81-1A0ED8EE5141}" type="presOf" srcId="{A1B696EB-25E8-495A-97AA-9BC43B561FF3}" destId="{48B10AD8-3D2D-4EB1-B7D4-8BFDDD100C09}" srcOrd="0" destOrd="0" presId="urn:microsoft.com/office/officeart/2005/8/layout/cycle2"/>
    <dgm:cxn modelId="{EEBCB683-3604-4032-BB22-10D2FCDE6AAD}" srcId="{2736B4CD-655E-48F1-8254-25B240D0A54C}" destId="{90E1D4D2-EF4A-4E4F-BEDB-E94F64F50682}" srcOrd="1" destOrd="0" parTransId="{77CC25D6-C7B0-4AC1-8E05-4069DE41BF40}" sibTransId="{1A0FA209-B8F6-42F4-831C-A4E28E2F1E1C}"/>
    <dgm:cxn modelId="{DC0E92B5-231C-4B57-A114-4A1125E5DC34}" srcId="{2736B4CD-655E-48F1-8254-25B240D0A54C}" destId="{73AE8B3B-6CD6-4945-A6E0-D05885E1D555}" srcOrd="4" destOrd="0" parTransId="{3595EDCD-EFEB-4B43-9B6A-AFFA5F600A7A}" sibTransId="{A1B696EB-25E8-495A-97AA-9BC43B561FF3}"/>
    <dgm:cxn modelId="{9046058F-62D8-421E-8210-E6A3417F6828}" type="presOf" srcId="{A3459372-0449-4478-818F-5ED9C7C4C45F}" destId="{65034B02-CBE3-4E52-9D44-BCBDA589CA00}" srcOrd="0" destOrd="0" presId="urn:microsoft.com/office/officeart/2005/8/layout/cycle2"/>
    <dgm:cxn modelId="{E38B7C51-C05B-484E-826C-CFEA32C8A8B8}" type="presOf" srcId="{A1B696EB-25E8-495A-97AA-9BC43B561FF3}" destId="{1D920395-BA2A-48A8-8455-A775DBAD9A8D}" srcOrd="1" destOrd="0" presId="urn:microsoft.com/office/officeart/2005/8/layout/cycle2"/>
    <dgm:cxn modelId="{1C261870-FD6C-4A09-AC26-D7411A216564}" type="presOf" srcId="{1A0FA209-B8F6-42F4-831C-A4E28E2F1E1C}" destId="{55FD9EA1-076B-479C-93C2-D8C926CECD74}" srcOrd="0" destOrd="0" presId="urn:microsoft.com/office/officeart/2005/8/layout/cycle2"/>
    <dgm:cxn modelId="{BBF4A7A0-0913-443A-92E1-B770F805C8DA}" type="presOf" srcId="{2736B4CD-655E-48F1-8254-25B240D0A54C}" destId="{A65A974D-30A5-4C26-B264-0C334A12A56A}" srcOrd="0" destOrd="0" presId="urn:microsoft.com/office/officeart/2005/8/layout/cycle2"/>
    <dgm:cxn modelId="{297889AD-945B-4707-891B-019967FF8A29}" type="presParOf" srcId="{A65A974D-30A5-4C26-B264-0C334A12A56A}" destId="{800F4807-BD0D-44BE-8FE6-4CFD861A2DC0}" srcOrd="0" destOrd="0" presId="urn:microsoft.com/office/officeart/2005/8/layout/cycle2"/>
    <dgm:cxn modelId="{24395228-74F3-4C89-8897-6B19FD97B238}" type="presParOf" srcId="{A65A974D-30A5-4C26-B264-0C334A12A56A}" destId="{65034B02-CBE3-4E52-9D44-BCBDA589CA00}" srcOrd="1" destOrd="0" presId="urn:microsoft.com/office/officeart/2005/8/layout/cycle2"/>
    <dgm:cxn modelId="{532D7B0D-533F-4409-A023-812DC2DCA132}" type="presParOf" srcId="{65034B02-CBE3-4E52-9D44-BCBDA589CA00}" destId="{EF352E57-474E-4D9B-913D-6764A02BFD6A}" srcOrd="0" destOrd="0" presId="urn:microsoft.com/office/officeart/2005/8/layout/cycle2"/>
    <dgm:cxn modelId="{22D2D74D-D228-400B-B439-407D4EFBF963}" type="presParOf" srcId="{A65A974D-30A5-4C26-B264-0C334A12A56A}" destId="{B777626D-88A0-4B90-8A08-BFDCB5E180FE}" srcOrd="2" destOrd="0" presId="urn:microsoft.com/office/officeart/2005/8/layout/cycle2"/>
    <dgm:cxn modelId="{DA9B178F-2BF4-421D-BFDA-0881F7E93DAD}" type="presParOf" srcId="{A65A974D-30A5-4C26-B264-0C334A12A56A}" destId="{55FD9EA1-076B-479C-93C2-D8C926CECD74}" srcOrd="3" destOrd="0" presId="urn:microsoft.com/office/officeart/2005/8/layout/cycle2"/>
    <dgm:cxn modelId="{89EC4682-B81D-4F4B-BA25-B7F564CC80B8}" type="presParOf" srcId="{55FD9EA1-076B-479C-93C2-D8C926CECD74}" destId="{709C90D9-53D9-4303-889D-9FB032349ADF}" srcOrd="0" destOrd="0" presId="urn:microsoft.com/office/officeart/2005/8/layout/cycle2"/>
    <dgm:cxn modelId="{F36BC94C-F9CC-4A1B-879C-A5F32FEFE023}" type="presParOf" srcId="{A65A974D-30A5-4C26-B264-0C334A12A56A}" destId="{AA9ED47A-8CB8-4817-BF8F-B848975450BB}" srcOrd="4" destOrd="0" presId="urn:microsoft.com/office/officeart/2005/8/layout/cycle2"/>
    <dgm:cxn modelId="{33AD98BE-C3D7-463F-B5C7-A177FD7C7BF6}" type="presParOf" srcId="{A65A974D-30A5-4C26-B264-0C334A12A56A}" destId="{904439E1-BBC5-4598-AAE1-D22097F5077C}" srcOrd="5" destOrd="0" presId="urn:microsoft.com/office/officeart/2005/8/layout/cycle2"/>
    <dgm:cxn modelId="{BE07843D-FA69-45B2-AC6D-A6B2278F8A50}" type="presParOf" srcId="{904439E1-BBC5-4598-AAE1-D22097F5077C}" destId="{D7E15F7F-56B0-4B2B-B56F-9435ECCC62B2}" srcOrd="0" destOrd="0" presId="urn:microsoft.com/office/officeart/2005/8/layout/cycle2"/>
    <dgm:cxn modelId="{E8BFED3A-5228-406C-8135-C6661E782881}" type="presParOf" srcId="{A65A974D-30A5-4C26-B264-0C334A12A56A}" destId="{20200991-A626-4A85-8476-B5D89583A27C}" srcOrd="6" destOrd="0" presId="urn:microsoft.com/office/officeart/2005/8/layout/cycle2"/>
    <dgm:cxn modelId="{5EDB642E-BA85-4230-B4F3-F2DB2FD885A8}" type="presParOf" srcId="{A65A974D-30A5-4C26-B264-0C334A12A56A}" destId="{404F9ACC-D06D-46C3-A28C-FBA8F9F089A7}" srcOrd="7" destOrd="0" presId="urn:microsoft.com/office/officeart/2005/8/layout/cycle2"/>
    <dgm:cxn modelId="{C2B6A334-5938-44A2-9BDF-F6E3812D24B1}" type="presParOf" srcId="{404F9ACC-D06D-46C3-A28C-FBA8F9F089A7}" destId="{6E2C3F9A-C96F-40F4-8081-A5109F4AE356}" srcOrd="0" destOrd="0" presId="urn:microsoft.com/office/officeart/2005/8/layout/cycle2"/>
    <dgm:cxn modelId="{556316DF-04ED-4F64-BB89-06E2AF742162}" type="presParOf" srcId="{A65A974D-30A5-4C26-B264-0C334A12A56A}" destId="{C267FDDD-7E90-415B-9D3C-DFEC11E8FE03}" srcOrd="8" destOrd="0" presId="urn:microsoft.com/office/officeart/2005/8/layout/cycle2"/>
    <dgm:cxn modelId="{E07C31AA-BF05-406D-82B6-4E3D6E79CF3A}" type="presParOf" srcId="{A65A974D-30A5-4C26-B264-0C334A12A56A}" destId="{48B10AD8-3D2D-4EB1-B7D4-8BFDDD100C09}" srcOrd="9" destOrd="0" presId="urn:microsoft.com/office/officeart/2005/8/layout/cycle2"/>
    <dgm:cxn modelId="{A6241CB3-B690-43FB-809A-EFC16E5EB5EC}" type="presParOf" srcId="{48B10AD8-3D2D-4EB1-B7D4-8BFDDD100C09}" destId="{1D920395-BA2A-48A8-8455-A775DBAD9A8D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0F4807-BD0D-44BE-8FE6-4CFD861A2DC0}">
      <dsp:nvSpPr>
        <dsp:cNvPr id="0" name=""/>
        <dsp:cNvSpPr/>
      </dsp:nvSpPr>
      <dsp:spPr>
        <a:xfrm>
          <a:off x="1117708" y="0"/>
          <a:ext cx="691778" cy="691778"/>
        </a:xfrm>
        <a:prstGeom prst="ellipse">
          <a:avLst/>
        </a:prstGeom>
        <a:solidFill>
          <a:schemeClr val="accent5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/>
            <a:t>62 Open Trials</a:t>
          </a:r>
        </a:p>
      </dsp:txBody>
      <dsp:txXfrm>
        <a:off x="1219017" y="101309"/>
        <a:ext cx="489160" cy="489160"/>
      </dsp:txXfrm>
    </dsp:sp>
    <dsp:sp modelId="{65034B02-CBE3-4E52-9D44-BCBDA589CA00}">
      <dsp:nvSpPr>
        <dsp:cNvPr id="0" name=""/>
        <dsp:cNvSpPr/>
      </dsp:nvSpPr>
      <dsp:spPr>
        <a:xfrm rot="2160675">
          <a:off x="1787650" y="531649"/>
          <a:ext cx="184256" cy="2334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/>
        </a:p>
      </dsp:txBody>
      <dsp:txXfrm>
        <a:off x="1792932" y="562094"/>
        <a:ext cx="128979" cy="140085"/>
      </dsp:txXfrm>
    </dsp:sp>
    <dsp:sp modelId="{B777626D-88A0-4B90-8A08-BFDCB5E180FE}">
      <dsp:nvSpPr>
        <dsp:cNvPr id="0" name=""/>
        <dsp:cNvSpPr/>
      </dsp:nvSpPr>
      <dsp:spPr>
        <a:xfrm>
          <a:off x="1958506" y="611127"/>
          <a:ext cx="691778" cy="691778"/>
        </a:xfrm>
        <a:prstGeom prst="ellipse">
          <a:avLst/>
        </a:prstGeom>
        <a:solidFill>
          <a:schemeClr val="accent5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/>
            <a:t>4 Trials on Hold</a:t>
          </a:r>
        </a:p>
      </dsp:txBody>
      <dsp:txXfrm>
        <a:off x="2059815" y="712436"/>
        <a:ext cx="489160" cy="489160"/>
      </dsp:txXfrm>
    </dsp:sp>
    <dsp:sp modelId="{55FD9EA1-076B-479C-93C2-D8C926CECD74}">
      <dsp:nvSpPr>
        <dsp:cNvPr id="0" name=""/>
        <dsp:cNvSpPr/>
      </dsp:nvSpPr>
      <dsp:spPr>
        <a:xfrm rot="6480000">
          <a:off x="2053339" y="1329530"/>
          <a:ext cx="184177" cy="2334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/>
        </a:p>
      </dsp:txBody>
      <dsp:txXfrm rot="10800000">
        <a:off x="2089503" y="1349951"/>
        <a:ext cx="128924" cy="140085"/>
      </dsp:txXfrm>
    </dsp:sp>
    <dsp:sp modelId="{AA9ED47A-8CB8-4817-BF8F-B848975450BB}">
      <dsp:nvSpPr>
        <dsp:cNvPr id="0" name=""/>
        <dsp:cNvSpPr/>
      </dsp:nvSpPr>
      <dsp:spPr>
        <a:xfrm>
          <a:off x="1637349" y="1599545"/>
          <a:ext cx="691778" cy="691778"/>
        </a:xfrm>
        <a:prstGeom prst="ellipse">
          <a:avLst/>
        </a:prstGeom>
        <a:solidFill>
          <a:schemeClr val="accent5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/>
            <a:t>101 Trials  Ongoing Treatment/ Followup Phase</a:t>
          </a:r>
        </a:p>
      </dsp:txBody>
      <dsp:txXfrm>
        <a:off x="1738658" y="1700854"/>
        <a:ext cx="489160" cy="489160"/>
      </dsp:txXfrm>
    </dsp:sp>
    <dsp:sp modelId="{904439E1-BBC5-4598-AAE1-D22097F5077C}">
      <dsp:nvSpPr>
        <dsp:cNvPr id="0" name=""/>
        <dsp:cNvSpPr/>
      </dsp:nvSpPr>
      <dsp:spPr>
        <a:xfrm rot="10800000">
          <a:off x="1376721" y="1828696"/>
          <a:ext cx="184177" cy="2334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/>
        </a:p>
      </dsp:txBody>
      <dsp:txXfrm rot="10800000">
        <a:off x="1431974" y="1875391"/>
        <a:ext cx="128924" cy="140085"/>
      </dsp:txXfrm>
    </dsp:sp>
    <dsp:sp modelId="{20200991-A626-4A85-8476-B5D89583A27C}">
      <dsp:nvSpPr>
        <dsp:cNvPr id="0" name=""/>
        <dsp:cNvSpPr/>
      </dsp:nvSpPr>
      <dsp:spPr>
        <a:xfrm>
          <a:off x="598066" y="1599545"/>
          <a:ext cx="691778" cy="691778"/>
        </a:xfrm>
        <a:prstGeom prst="ellipse">
          <a:avLst/>
        </a:prstGeom>
        <a:solidFill>
          <a:schemeClr val="accent5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/>
            <a:t>35 Trials  Completed and Archived</a:t>
          </a:r>
        </a:p>
      </dsp:txBody>
      <dsp:txXfrm>
        <a:off x="699375" y="1700854"/>
        <a:ext cx="489160" cy="489160"/>
      </dsp:txXfrm>
    </dsp:sp>
    <dsp:sp modelId="{404F9ACC-D06D-46C3-A28C-FBA8F9F089A7}">
      <dsp:nvSpPr>
        <dsp:cNvPr id="0" name=""/>
        <dsp:cNvSpPr/>
      </dsp:nvSpPr>
      <dsp:spPr>
        <a:xfrm rot="15120000">
          <a:off x="692899" y="1339445"/>
          <a:ext cx="184177" cy="2334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/>
        </a:p>
      </dsp:txBody>
      <dsp:txXfrm rot="10800000">
        <a:off x="729063" y="1412414"/>
        <a:ext cx="128924" cy="140085"/>
      </dsp:txXfrm>
    </dsp:sp>
    <dsp:sp modelId="{C267FDDD-7E90-415B-9D3C-DFEC11E8FE03}">
      <dsp:nvSpPr>
        <dsp:cNvPr id="0" name=""/>
        <dsp:cNvSpPr/>
      </dsp:nvSpPr>
      <dsp:spPr>
        <a:xfrm>
          <a:off x="276910" y="611127"/>
          <a:ext cx="691778" cy="691778"/>
        </a:xfrm>
        <a:prstGeom prst="ellipse">
          <a:avLst/>
        </a:prstGeom>
        <a:solidFill>
          <a:schemeClr val="accent5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/>
            <a:t>32 Trials in Set-up</a:t>
          </a:r>
        </a:p>
      </dsp:txBody>
      <dsp:txXfrm>
        <a:off x="378219" y="712436"/>
        <a:ext cx="489160" cy="489160"/>
      </dsp:txXfrm>
    </dsp:sp>
    <dsp:sp modelId="{48B10AD8-3D2D-4EB1-B7D4-8BFDDD100C09}">
      <dsp:nvSpPr>
        <dsp:cNvPr id="0" name=""/>
        <dsp:cNvSpPr/>
      </dsp:nvSpPr>
      <dsp:spPr>
        <a:xfrm rot="19439325">
          <a:off x="946852" y="537781"/>
          <a:ext cx="184256" cy="2334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/>
        </a:p>
      </dsp:txBody>
      <dsp:txXfrm>
        <a:off x="952134" y="600726"/>
        <a:ext cx="128979" cy="1400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0.84802</cdr:x>
      <cdr:y>0.48272</cdr:y>
    </cdr:from>
    <cdr:to>
      <cdr:x>1</cdr:x>
      <cdr:y>0.58974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203422" y="1187214"/>
          <a:ext cx="510803" cy="2632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800"/>
            <a:t>Academic</a:t>
          </a:r>
        </a:p>
      </cdr:txBody>
    </cdr:sp>
  </cdr:relSizeAnchor>
  <cdr:relSizeAnchor xmlns:cdr="http://schemas.openxmlformats.org/drawingml/2006/chartDrawing">
    <cdr:from>
      <cdr:x>0.90623</cdr:x>
      <cdr:y>0.34359</cdr:y>
    </cdr:from>
    <cdr:to>
      <cdr:x>0.9794</cdr:x>
      <cdr:y>0.47949</cdr:y>
    </cdr:to>
    <cdr:sp macro="" textlink="">
      <cdr:nvSpPr>
        <cdr:cNvPr id="12" name="Elbow Connector 11"/>
        <cdr:cNvSpPr/>
      </cdr:nvSpPr>
      <cdr:spPr>
        <a:xfrm xmlns:a="http://schemas.openxmlformats.org/drawingml/2006/main" rot="16200000" flipH="1">
          <a:off x="3001755" y="889175"/>
          <a:ext cx="334230" cy="245943"/>
        </a:xfrm>
        <a:prstGeom xmlns:a="http://schemas.openxmlformats.org/drawingml/2006/main" prst="bentConnector3">
          <a:avLst>
            <a:gd name="adj1" fmla="val -944"/>
          </a:avLst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0.91152</cdr:x>
      <cdr:y>0.55897</cdr:y>
    </cdr:from>
    <cdr:to>
      <cdr:x>0.98128</cdr:x>
      <cdr:y>0.82836</cdr:y>
    </cdr:to>
    <cdr:sp macro="" textlink="">
      <cdr:nvSpPr>
        <cdr:cNvPr id="14" name="Elbow Connector 13"/>
        <cdr:cNvSpPr/>
      </cdr:nvSpPr>
      <cdr:spPr>
        <a:xfrm xmlns:a="http://schemas.openxmlformats.org/drawingml/2006/main" rot="5400000">
          <a:off x="2559085" y="1651618"/>
          <a:ext cx="682912" cy="213783"/>
        </a:xfrm>
        <a:prstGeom xmlns:a="http://schemas.openxmlformats.org/drawingml/2006/main" prst="bentConnector3">
          <a:avLst>
            <a:gd name="adj1" fmla="val 100476"/>
          </a:avLst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0.34163</cdr:x>
      <cdr:y>0.49658</cdr:y>
    </cdr:from>
    <cdr:to>
      <cdr:x>0.63861</cdr:x>
      <cdr:y>0.69678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971918" y="2076450"/>
          <a:ext cx="1714258" cy="8371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 anchor="t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972F3-19CD-450C-967B-5F66593D2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Juravinski Cancer Centre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bbier</dc:creator>
  <cp:lastModifiedBy>Diana Kato</cp:lastModifiedBy>
  <cp:revision>2</cp:revision>
  <dcterms:created xsi:type="dcterms:W3CDTF">2020-05-06T20:01:00Z</dcterms:created>
  <dcterms:modified xsi:type="dcterms:W3CDTF">2020-05-06T20:01:00Z</dcterms:modified>
</cp:coreProperties>
</file>